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6F" w:rsidRPr="00A6426F" w:rsidRDefault="00A6426F">
      <w:pPr>
        <w:rPr>
          <w:b/>
          <w:sz w:val="44"/>
          <w:szCs w:val="44"/>
        </w:rPr>
      </w:pPr>
      <w:r w:rsidRPr="00A6426F">
        <w:rPr>
          <w:b/>
          <w:sz w:val="44"/>
          <w:szCs w:val="44"/>
        </w:rPr>
        <w:t>ETWİNİNG NEDİR?</w:t>
      </w:r>
      <w:bookmarkStart w:id="0" w:name="_GoBack"/>
      <w:bookmarkEnd w:id="0"/>
    </w:p>
    <w:p w:rsidR="00A6426F" w:rsidRDefault="00A6426F">
      <w:r>
        <w:fldChar w:fldCharType="begin"/>
      </w:r>
      <w:r>
        <w:instrText xml:space="preserve"> HYPERLINK "https://school-education.ec.europa.eu/tr/etwinning" </w:instrText>
      </w:r>
      <w:r>
        <w:fldChar w:fldCharType="separate"/>
      </w:r>
      <w:proofErr w:type="spellStart"/>
      <w:r>
        <w:rPr>
          <w:rStyle w:val="Kpr"/>
        </w:rPr>
        <w:t>eTwinning</w:t>
      </w:r>
      <w:proofErr w:type="spellEnd"/>
      <w:r>
        <w:rPr>
          <w:rStyle w:val="Kpr"/>
        </w:rPr>
        <w:t xml:space="preserve"> | ESEP (</w:t>
      </w:r>
      <w:proofErr w:type="gramStart"/>
      <w:r>
        <w:rPr>
          <w:rStyle w:val="Kpr"/>
        </w:rPr>
        <w:t>europa.eu</w:t>
      </w:r>
      <w:proofErr w:type="gramEnd"/>
      <w:r>
        <w:rPr>
          <w:rStyle w:val="Kpr"/>
        </w:rPr>
        <w:t>)</w:t>
      </w:r>
      <w:r>
        <w:fldChar w:fldCharType="end"/>
      </w:r>
      <w:r>
        <w:t xml:space="preserve"> </w:t>
      </w:r>
    </w:p>
    <w:p w:rsidR="00A6426F" w:rsidRDefault="00A6426F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0FD0BFA8" wp14:editId="3AB5A4E6">
            <wp:extent cx="5760720" cy="2402033"/>
            <wp:effectExtent l="0" t="0" r="0" b="0"/>
            <wp:docPr id="1" name="Resim 1" descr="Photo of people with arms around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people with arms around each ot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6F" w:rsidRDefault="00A6426F">
      <w:pPr>
        <w:rPr>
          <w:b/>
        </w:rPr>
      </w:pPr>
    </w:p>
    <w:p w:rsidR="00A6426F" w:rsidRPr="00A6426F" w:rsidRDefault="00A6426F" w:rsidP="00A6426F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tr-TR"/>
        </w:rPr>
      </w:pPr>
      <w:r w:rsidRPr="00A6426F">
        <w:rPr>
          <w:rFonts w:ascii="Arial" w:eastAsia="Times New Roman" w:hAnsi="Arial" w:cs="Arial"/>
          <w:b/>
          <w:bCs/>
          <w:color w:val="404040"/>
          <w:sz w:val="27"/>
          <w:szCs w:val="27"/>
          <w:lang w:eastAsia="tr-TR"/>
        </w:rPr>
        <w:t xml:space="preserve">Öğretmenler ve diğer okul personeli, </w:t>
      </w:r>
      <w:proofErr w:type="spellStart"/>
      <w:r w:rsidRPr="00A6426F">
        <w:rPr>
          <w:rFonts w:ascii="Arial" w:eastAsia="Times New Roman" w:hAnsi="Arial" w:cs="Arial"/>
          <w:b/>
          <w:bCs/>
          <w:color w:val="404040"/>
          <w:sz w:val="27"/>
          <w:szCs w:val="27"/>
          <w:lang w:eastAsia="tr-TR"/>
        </w:rPr>
        <w:t>eTwinning'e</w:t>
      </w:r>
      <w:proofErr w:type="spellEnd"/>
      <w:r w:rsidRPr="00A6426F">
        <w:rPr>
          <w:rFonts w:ascii="Arial" w:eastAsia="Times New Roman" w:hAnsi="Arial" w:cs="Arial"/>
          <w:b/>
          <w:bCs/>
          <w:color w:val="404040"/>
          <w:sz w:val="27"/>
          <w:szCs w:val="27"/>
          <w:lang w:eastAsia="tr-TR"/>
        </w:rPr>
        <w:t xml:space="preserve"> katılarak Avrupa'daki okullar için oluşturulmuş olan Topluluğun bir parçası olacak ve sonsuz fırsatlardan yararlanacaklardır.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</w:pPr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Avrupa'daki diğer meslektaşlarınızla işbirliği yapın ve onlardan ilham alın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Öğretmenler,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eTwinning'te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Erasmus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+ programına katılan ülkelerden meslektaşlarıyla ve öğrencileriyle birlikte yerinde ve çevrimiçi aktiviteler düzenler ve yürütürler.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TwinSpace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ortamının desteğiyle işbirlikçi projelerde yer alırlar. Ulusal Destek Kuruluşları,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olmaya yönelik kullanıcı kayıtlarını doğrulamaktan ve böylece platformu güvenli tutmaktan, destek ve rehberlik sağlamaktan ve öğretmenlerin çalışmalarını </w:t>
      </w:r>
      <w:hyperlink r:id="rId6" w:tgtFrame="_blank" w:history="1"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Ulusal Etiketler ve Avrupa Kalite Etiketleri</w:t>
        </w:r>
      </w:hyperlink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 ile tanımaktan sorumludurlar. Yıllık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kitabında, en yenilikçi projeler ön plana çıkarılır. Seçkin projeler,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Avrupa Ödülleri ile ödüllendirilir ve proje galerisinin bir parçası olurlar.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</w:pPr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Akranlarla paylaşım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topluluğu, bilgi ve iletişim teknolojisini anlamlı bir şekilde kullanarak 21. yüzyıl becerilerinden en iyi şekilde yararlanan kapsayıcı okullar </w:t>
      </w:r>
      <w:proofErr w:type="gram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vizyonunu</w:t>
      </w:r>
      <w:proofErr w:type="gram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paylaşan binlerce öğretmen ve eğitimciden oluşur.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okulda,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etkinliklerinde, konferanslarda ve diğer öğretmenlerin öğrencilere daha iyi bir eğitim konusunda ilham verebilecekleri her yerde buluşur ve çevrimiçi bir iletişim ağı kurarlar. Avrupa Okul Eğitimi Platformu'nda yer alan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alanı; </w:t>
      </w:r>
      <w:hyperlink r:id="rId7" w:tgtFrame="_blank" w:history="1"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proje kitleri</w:t>
        </w:r>
      </w:hyperlink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, </w:t>
      </w:r>
      <w:hyperlink r:id="rId8" w:tgtFrame="_blank" w:history="1"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uygulama örnekleri</w:t>
        </w:r>
      </w:hyperlink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, </w:t>
      </w:r>
      <w:hyperlink r:id="rId9" w:tgtFrame="_blank" w:history="1"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görüşler</w:t>
        </w:r>
      </w:hyperlink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 ve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eTwinnerların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kendi ilgi alanlarına göre kendi hızlarında iletişim kurabilecekleri, projeler oluşturabilecekleri, paylaşabilecekleri ve birlikte öğrenebilecekleri çevrimiçi bir ortam sunar.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</w:pPr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Birlikte beceri kazanın ve geliştirin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Öğretmenler için hayat boyu öğrenme esastır ve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topluluğu üyeleri, web seminerlerinden, kısa ve uzun çevrimiçi kurslardan (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MOOC'lar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</w:t>
      </w:r>
      <w:proofErr w:type="gram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dahil</w:t>
      </w:r>
      <w:proofErr w:type="gram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), kendi kendine eğitim materyallerinden, konferanslardan ve birçok alanda uzmanlarla tanıştıkları ve becerilerini geliştirdikleri diğer yerinde mesleki gelişim fırsatlarından yararlanırlar. Bu etkinlikler; </w:t>
      </w: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lastRenderedPageBreak/>
        <w:t>öğretmenlerin iletişim ağı kurmalarına, birlikte öğrenmelerine ve aynı topluluğun bir parçası olduklarını hissetmelerine olanak tanır.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, </w:t>
      </w:r>
      <w:hyperlink r:id="rId10" w:tgtFrame="_blank" w:history="1"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ayrıca geleceğin öğretmenlerine kariyerlerine başlarken destek almaları için fırsatlar sunar.</w:t>
        </w:r>
      </w:hyperlink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</w:pPr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Tanıtım ve kutlamalar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Tüm topluluklar gibi,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eTwinning’de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de önemli etkinlikler düzenlenmektedir. Yıllık tema,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eTwinnerların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fikirlerini paylaştığı, projeler planladığı, materyal ürettiği ve birlikte öğrendiği iki çevrimiçi kampanyanın - ilkbahar ve sonbaharda - odak noktasını oluşturur. Ayrıca, topluluk içinde, her yıl 9 Mayıs tarihindeki Avrupa Günü,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Günü olarak kutlanmakta ve bu gün kapsamında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eTwinnerlara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nerede olurlarsa olsunlar benzersiz bir topluluğun parçası olduklarını hissettiren etkinlikler düzenlemektedir.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</w:pPr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Öncü olun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Koordinatörleri, topluluğun temel direkleridir. Ulusal düzeyde seçilirler, eğitim ve destek sağlarlar, enerjilerini ve coşkularını paylaşarak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eTwinning'i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her gün büyütürler. Nasıl onlardan biri olunacağı konusunda </w:t>
      </w:r>
      <w:hyperlink r:id="rId11" w:tgtFrame="_blank" w:history="1"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Ulusal Destek Kuruluşlarınızdan</w:t>
        </w:r>
      </w:hyperlink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bilgi alın!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hyperlink r:id="rId12" w:tgtFrame="_blank" w:history="1">
        <w:proofErr w:type="spellStart"/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eTwinning</w:t>
        </w:r>
        <w:proofErr w:type="spellEnd"/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Okulu Etiketi</w:t>
        </w:r>
      </w:hyperlink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 ile ödüllendirilen okullar,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, paylaşılan liderlik, işbirliği ve paylaşım, değişim aracıları olarak öğrenciler, içerme ve pedagojik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inovasyon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konusunda ilham veren ilkeleri bünyelerinde barındıran modellerdir. Başvuruların ne zaman açılacağını öğrenmek için bizi izlemeye devam edin!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Herkes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Koordinatörü olabilir ve her okul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Okulu Etiketini alabilir.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</w:pPr>
      <w:proofErr w:type="spellStart"/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eTwinning’e</w:t>
      </w:r>
      <w:proofErr w:type="spellEnd"/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 xml:space="preserve"> nasıl katılabilirsiniz?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EU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Login’i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(AB Girişi) kullanarak (</w:t>
      </w:r>
      <w:hyperlink r:id="rId13" w:tgtFrame="_blank" w:history="1"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buradan erişebilirsiniz</w:t>
        </w:r>
      </w:hyperlink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) Avrupa Okul Eğitimi Platformu'na bugün kullanıcı olarak kaydolun ve okulunuzun bulunduğu ülkedeki Ulusal Destek Kuruluşu tarafından bir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olarak onaylanmayı talep edin.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</w:pPr>
      <w:proofErr w:type="spellStart"/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eTwinning</w:t>
      </w:r>
      <w:proofErr w:type="spellEnd"/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 xml:space="preserve"> platformu neler sunuyor?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, sunulan sosyal ağ özellikleri aracılığıyla bağlantı kurarak ve Odalara,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gruplarına ve Avrupa projelerine katılarak diğer kayıtlı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ve okullarla ağ oluşturabilir, paylaşımda bulunabilir ve işbirliği yapabilirler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Odalar, </w:t>
      </w: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eTwinnerların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bir forum ve bir dosya arşivi tarafından desteklenen video konferans oturumlarına katılmasına imkân sağlayan mikro gruplardır.</w:t>
      </w:r>
    </w:p>
    <w:p w:rsidR="00A6426F" w:rsidRPr="00A6426F" w:rsidRDefault="00A6426F" w:rsidP="00A642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grupları, </w:t>
      </w: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eTwinnerların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buluştuğu ve belirli konuları, başlıkları veya diğer ilgi alanlarını tartıştığı sanal yerlerdir. Özel Gruplar, MDS tarafından koordine edilen ve deneyimli </w:t>
      </w: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eTwinnerlar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tarafından yönetilen gruplardır.</w:t>
      </w:r>
    </w:p>
    <w:p w:rsidR="00A6426F" w:rsidRPr="00A6426F" w:rsidRDefault="00A6426F" w:rsidP="00A642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projeleri, öğrencileriyle birlikte iki veya daha fazla öğretmen tarafından yürütülür. Farklı konularla ilgili aktiviteleri ve temel yetkinlikleri içerir. Her projenin, yalnızca projedeki diğer </w:t>
      </w: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eTwinnerlar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, seçtiğiniz konuklar ve seçtiğiniz öğrenciler tarafından erişilebilen, kullanımı ücretsiz, güvenli bir platform olan kendi </w:t>
      </w: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TwinSpace'i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vardır.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, Avrupa Okul Eğitimi Platformu tarafından düzenlenen çevrimiçi mesleki gelişim fırsatlarına da katılabilir. Bu fırsatlardan bazıları,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eTwinnerların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özel ilgi alanlarına ve ihtiyaçlarına göre şekillendirilecek ve yalnızca onlara özel olarak sunulacaktır: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lastRenderedPageBreak/>
        <w:t> </w:t>
      </w:r>
    </w:p>
    <w:p w:rsidR="00A6426F" w:rsidRPr="00A6426F" w:rsidRDefault="00A6426F" w:rsidP="00A6426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Kısa çevrimiçi kurslar, yoğun içerikli ve eğlencelidir. Öğretmenlerin bir konuya giriş yapmalarını sağlar, yeni fikirler üretilmesini teşvik eder ve becerilerini geliştirmelerine yardımcı olur.</w:t>
      </w:r>
    </w:p>
    <w:p w:rsidR="00A6426F" w:rsidRPr="00A6426F" w:rsidRDefault="00A6426F" w:rsidP="00A642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MOOC'lar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(Kitlesel Açık Çevrimiçi Kurslar), 4-6 hafta uzunluğundadır ve bu süre boyunca gerçekleştirilen eğitim süresi 12 - 25 saatlik bir zamanı kapsar. Katılımcılar, kurs süresince aktiviteleri uygun oldukları bir zamanda yapmakta özgürdürler. Başarılı bir şekilde tamamlayanlara sertifika verilmektedir.</w:t>
      </w:r>
    </w:p>
    <w:p w:rsidR="00A6426F" w:rsidRPr="00A6426F" w:rsidRDefault="00A6426F" w:rsidP="00A642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Web seminerler (</w:t>
      </w:r>
      <w:proofErr w:type="spellStart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webinar</w:t>
      </w:r>
      <w:proofErr w:type="spellEnd"/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), öğretmenlerin çeşitli temalar hakkında bilgi edinme ve tartışma şansını yakaladığı, bir saatlik canlı çevrimiçi video oturumlarıdır.</w:t>
      </w:r>
    </w:p>
    <w:p w:rsidR="00A6426F" w:rsidRPr="00A6426F" w:rsidRDefault="00A6426F" w:rsidP="00A642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Web semineri serisi, interaktif bir çevrimiçi aktiviteyle birbirine bağlanan iki web semineri oturumudur.</w:t>
      </w:r>
    </w:p>
    <w:p w:rsidR="00A6426F" w:rsidRPr="00A6426F" w:rsidRDefault="00A6426F" w:rsidP="00A642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Çevrimiçi konferanslar ve etkinlikler, belirli hedef kitlelere yönelik olarak ve belli temalar için tasarlanarak gerçekleştirilmektedir.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 </w:t>
      </w:r>
    </w:p>
    <w:p w:rsidR="00A6426F" w:rsidRPr="00A6426F" w:rsidRDefault="00A6426F" w:rsidP="00A6426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</w:pPr>
      <w:proofErr w:type="spellStart"/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eTwinning'e</w:t>
      </w:r>
      <w:proofErr w:type="spellEnd"/>
      <w:r w:rsidRPr="00A6426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 xml:space="preserve"> katılmaya uygun değil misiniz?</w:t>
      </w:r>
    </w:p>
    <w:p w:rsidR="00A6426F" w:rsidRPr="00A6426F" w:rsidRDefault="00A6426F" w:rsidP="00A642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</w:pP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eTwinning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topluluğuna yalnızca okul personeli katılabilir. Bir okulun personeli kapsamında değilseniz, Avrupa Okul Eğitimi Platformu'nun diğer bölümlerinde ücretsiz olarak keyifle vakit geçirebilir ve iletişim ağı kurabilirsiniz. </w:t>
      </w:r>
      <w:hyperlink r:id="rId14" w:tgtFrame="_blank" w:history="1">
        <w:r w:rsidRPr="00A6426F">
          <w:rPr>
            <w:rFonts w:ascii="Arial" w:eastAsia="Times New Roman" w:hAnsi="Arial" w:cs="Arial"/>
            <w:color w:val="004494"/>
            <w:sz w:val="24"/>
            <w:szCs w:val="24"/>
            <w:u w:val="single"/>
            <w:bdr w:val="none" w:sz="0" w:space="0" w:color="auto" w:frame="1"/>
            <w:lang w:eastAsia="tr-TR"/>
          </w:rPr>
          <w:t>Tüm bu fırsatları burada keşfedebilirsiniz</w:t>
        </w:r>
      </w:hyperlink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.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eTwinnerlar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, </w:t>
      </w:r>
      <w:proofErr w:type="spellStart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>eTwinner</w:t>
      </w:r>
      <w:proofErr w:type="spellEnd"/>
      <w:r w:rsidRPr="00A6426F">
        <w:rPr>
          <w:rFonts w:ascii="Times New Roman" w:eastAsia="Times New Roman" w:hAnsi="Times New Roman" w:cs="Times New Roman"/>
          <w:color w:val="282828"/>
          <w:sz w:val="24"/>
          <w:szCs w:val="24"/>
          <w:lang w:eastAsia="tr-TR"/>
        </w:rPr>
        <w:t xml:space="preserve"> olmayanları belirli projelere davet edebilirler.</w:t>
      </w:r>
    </w:p>
    <w:p w:rsidR="00A6426F" w:rsidRPr="00A6426F" w:rsidRDefault="00A6426F">
      <w:pPr>
        <w:rPr>
          <w:b/>
        </w:rPr>
      </w:pPr>
    </w:p>
    <w:sectPr w:rsidR="00A6426F" w:rsidRPr="00A6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A45B2"/>
    <w:multiLevelType w:val="multilevel"/>
    <w:tmpl w:val="F09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D8721E"/>
    <w:multiLevelType w:val="multilevel"/>
    <w:tmpl w:val="5AC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D"/>
    <w:rsid w:val="0030189C"/>
    <w:rsid w:val="008E77DD"/>
    <w:rsid w:val="00A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7655-D06F-4339-A730-F1FC41C8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6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education.ec.europa.eu/tr/insights" TargetMode="External"/><Relationship Id="rId13" Type="http://schemas.openxmlformats.org/officeDocument/2006/relationships/hyperlink" Target="https://ecas.ec.europa.eu/cas/eim/external/register.cgi?loginRequestId=ECAS_LR-14678085-tZc3zbm9WvEko8X3zneRLwQfwYhJtpH2lxatGZX8zPSnHoGBezajoK64FN45PVo6rhQlQhPdoZbwFSt6DpBZ5YK-yntOf97TTHqI3dC5ETtzwP-ZDIGTLM2mESq1kCA72RI1Y58M74chSbdki6gkE5KsgVHyY7Mvqe6V3HmdhhBuUw7YdzHOVGM1fykuCeBlmEc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-education.ec.europa.eu/tr/insights/ogretim-materyalleri" TargetMode="External"/><Relationship Id="rId12" Type="http://schemas.openxmlformats.org/officeDocument/2006/relationships/hyperlink" Target="https://school-education.ec.europa.eu/tr/eTwinningSchoolLab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-education.ec.europa.eu/tr/recognition/etwinning-national-quality-label" TargetMode="External"/><Relationship Id="rId11" Type="http://schemas.openxmlformats.org/officeDocument/2006/relationships/hyperlink" Target="https://school-education.ec.europa.eu/tr/about/about-pag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chool-education.ec.europa.eu/tr/about/initial-teacher-education-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-education.ec.europa.eu/tr/insights" TargetMode="External"/><Relationship Id="rId14" Type="http://schemas.openxmlformats.org/officeDocument/2006/relationships/hyperlink" Target="https://school-education.ec.europa.eu/tr/network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2024-03-08T05:26:00Z</dcterms:created>
  <dcterms:modified xsi:type="dcterms:W3CDTF">2024-03-08T05:30:00Z</dcterms:modified>
</cp:coreProperties>
</file>